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D2" w:rsidRPr="00751F2C" w:rsidRDefault="00605FD2" w:rsidP="00751F2C">
      <w:pPr>
        <w:snapToGrid w:val="0"/>
        <w:jc w:val="center"/>
        <w:rPr>
          <w:rFonts w:ascii="微软雅黑" w:eastAsia="微软雅黑" w:hAnsi="微软雅黑"/>
          <w:b/>
          <w:bCs/>
          <w:sz w:val="32"/>
          <w:szCs w:val="36"/>
        </w:rPr>
      </w:pPr>
      <w:r w:rsidRPr="00751F2C">
        <w:rPr>
          <w:rFonts w:ascii="微软雅黑" w:eastAsia="微软雅黑" w:hAnsi="微软雅黑"/>
          <w:b/>
          <w:bCs/>
          <w:sz w:val="32"/>
          <w:szCs w:val="36"/>
        </w:rPr>
        <w:t>202</w:t>
      </w:r>
      <w:r w:rsidR="00713C26">
        <w:rPr>
          <w:rFonts w:ascii="微软雅黑" w:eastAsia="微软雅黑" w:hAnsi="微软雅黑"/>
          <w:b/>
          <w:bCs/>
          <w:sz w:val="32"/>
          <w:szCs w:val="36"/>
        </w:rPr>
        <w:t>4</w:t>
      </w:r>
      <w:r w:rsidRPr="00751F2C">
        <w:rPr>
          <w:rFonts w:ascii="微软雅黑" w:eastAsia="微软雅黑" w:hAnsi="微软雅黑"/>
          <w:b/>
          <w:bCs/>
          <w:sz w:val="32"/>
          <w:szCs w:val="36"/>
        </w:rPr>
        <w:t>年中国</w:t>
      </w:r>
      <w:r w:rsidR="009832E3">
        <w:rPr>
          <w:rFonts w:ascii="微软雅黑" w:eastAsia="微软雅黑" w:hAnsi="微软雅黑"/>
          <w:b/>
          <w:bCs/>
          <w:sz w:val="32"/>
          <w:szCs w:val="36"/>
        </w:rPr>
        <w:t>AIPC</w:t>
      </w:r>
      <w:r w:rsidRPr="00751F2C">
        <w:rPr>
          <w:rFonts w:ascii="微软雅黑" w:eastAsia="微软雅黑" w:hAnsi="微软雅黑"/>
          <w:b/>
          <w:bCs/>
          <w:sz w:val="32"/>
          <w:szCs w:val="36"/>
        </w:rPr>
        <w:t>市场发展研究报告</w:t>
      </w:r>
    </w:p>
    <w:p w:rsidR="00605FD2" w:rsidRDefault="00605FD2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>1 核心观点总结</w:t>
      </w:r>
    </w:p>
    <w:p w:rsidR="00B10C73" w:rsidRDefault="00B10C73" w:rsidP="00B10C73">
      <w:pPr>
        <w:adjustRightInd w:val="0"/>
        <w:snapToGrid w:val="0"/>
        <w:ind w:firstLineChars="200" w:firstLine="420"/>
        <w:rPr>
          <w:rFonts w:eastAsia="微软雅黑"/>
          <w:color w:val="3333CC"/>
        </w:rPr>
      </w:pPr>
      <w:bookmarkStart w:id="0" w:name="_GoBack"/>
      <w:r w:rsidRPr="00B10C73">
        <w:rPr>
          <w:rFonts w:eastAsia="微软雅黑" w:hint="eastAsia"/>
          <w:color w:val="3333CC"/>
        </w:rPr>
        <w:t>根据报告内容总结提炼相应内容</w:t>
      </w:r>
    </w:p>
    <w:bookmarkEnd w:id="0"/>
    <w:p w:rsidR="00B10C73" w:rsidRPr="00B10C73" w:rsidRDefault="00B10C73" w:rsidP="00B10C73">
      <w:pPr>
        <w:adjustRightInd w:val="0"/>
        <w:snapToGrid w:val="0"/>
        <w:ind w:firstLineChars="200" w:firstLine="420"/>
        <w:rPr>
          <w:rFonts w:eastAsia="微软雅黑"/>
          <w:color w:val="3333CC"/>
        </w:rPr>
      </w:pPr>
    </w:p>
    <w:p w:rsidR="00605FD2" w:rsidRPr="00751F2C" w:rsidRDefault="00605FD2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>2 中国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="002C0AC4">
        <w:rPr>
          <w:rFonts w:ascii="微软雅黑" w:eastAsia="微软雅黑" w:hAnsi="微软雅黑" w:hint="eastAsia"/>
          <w:sz w:val="22"/>
          <w:szCs w:val="24"/>
        </w:rPr>
        <w:t>整机</w:t>
      </w:r>
      <w:r w:rsidRPr="00751F2C">
        <w:rPr>
          <w:rFonts w:ascii="微软雅黑" w:eastAsia="微软雅黑" w:hAnsi="微软雅黑"/>
          <w:sz w:val="22"/>
          <w:szCs w:val="24"/>
        </w:rPr>
        <w:t>产业发展综述</w:t>
      </w:r>
    </w:p>
    <w:p w:rsidR="00605FD2" w:rsidRPr="00751F2C" w:rsidRDefault="00605FD2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>2.1 中国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="002C0AC4">
        <w:rPr>
          <w:rFonts w:ascii="微软雅黑" w:eastAsia="微软雅黑" w:hAnsi="微软雅黑" w:hint="eastAsia"/>
          <w:sz w:val="22"/>
          <w:szCs w:val="24"/>
        </w:rPr>
        <w:t>整机</w:t>
      </w:r>
      <w:r w:rsidRPr="00751F2C">
        <w:rPr>
          <w:rFonts w:ascii="微软雅黑" w:eastAsia="微软雅黑" w:hAnsi="微软雅黑"/>
          <w:sz w:val="22"/>
          <w:szCs w:val="24"/>
        </w:rPr>
        <w:t>产业发展背景</w:t>
      </w:r>
    </w:p>
    <w:p w:rsidR="00605FD2" w:rsidRPr="00751F2C" w:rsidRDefault="00605FD2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 xml:space="preserve">2.1.1 </w:t>
      </w:r>
      <w:r w:rsidR="00B10C73">
        <w:rPr>
          <w:rFonts w:ascii="微软雅黑" w:eastAsia="微软雅黑" w:hAnsi="微软雅黑" w:hint="eastAsia"/>
          <w:sz w:val="22"/>
          <w:szCs w:val="24"/>
        </w:rPr>
        <w:t>全球方面</w:t>
      </w:r>
    </w:p>
    <w:p w:rsidR="00605FD2" w:rsidRPr="00751F2C" w:rsidRDefault="00605FD2" w:rsidP="00B10C73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 xml:space="preserve">2.1.2 </w:t>
      </w:r>
      <w:r w:rsidR="00B10C73">
        <w:rPr>
          <w:rFonts w:ascii="微软雅黑" w:eastAsia="微软雅黑" w:hAnsi="微软雅黑" w:hint="eastAsia"/>
          <w:sz w:val="22"/>
          <w:szCs w:val="24"/>
        </w:rPr>
        <w:t>中国方面</w:t>
      </w:r>
    </w:p>
    <w:p w:rsidR="00605FD2" w:rsidRDefault="00605FD2" w:rsidP="00B40FF4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>2.2 中国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="002C0AC4">
        <w:rPr>
          <w:rFonts w:ascii="微软雅黑" w:eastAsia="微软雅黑" w:hAnsi="微软雅黑" w:hint="eastAsia"/>
          <w:sz w:val="22"/>
          <w:szCs w:val="24"/>
        </w:rPr>
        <w:t>整机</w:t>
      </w:r>
      <w:r w:rsidRPr="00751F2C">
        <w:rPr>
          <w:rFonts w:ascii="微软雅黑" w:eastAsia="微软雅黑" w:hAnsi="微软雅黑"/>
          <w:sz w:val="22"/>
          <w:szCs w:val="24"/>
        </w:rPr>
        <w:t>生态</w:t>
      </w:r>
    </w:p>
    <w:p w:rsidR="00B40FF4" w:rsidRDefault="009832E3" w:rsidP="00B40FF4">
      <w:pPr>
        <w:adjustRightInd w:val="0"/>
        <w:snapToGrid w:val="0"/>
        <w:ind w:firstLineChars="200" w:firstLine="420"/>
        <w:rPr>
          <w:rFonts w:eastAsia="微软雅黑"/>
          <w:color w:val="3333CC"/>
        </w:rPr>
      </w:pPr>
      <w:r>
        <w:rPr>
          <w:rFonts w:eastAsia="微软雅黑" w:hint="eastAsia"/>
          <w:color w:val="3333CC"/>
        </w:rPr>
        <w:t>AIPC</w:t>
      </w:r>
      <w:r w:rsidR="002C0AC4" w:rsidRPr="002C0AC4">
        <w:rPr>
          <w:rFonts w:eastAsia="微软雅黑"/>
          <w:color w:val="3333CC"/>
        </w:rPr>
        <w:t>整机</w:t>
      </w:r>
      <w:r w:rsidR="00B40FF4" w:rsidRPr="00B40FF4">
        <w:rPr>
          <w:rFonts w:eastAsia="微软雅黑" w:hint="eastAsia"/>
          <w:color w:val="3333CC"/>
        </w:rPr>
        <w:t>生态图</w:t>
      </w:r>
    </w:p>
    <w:p w:rsidR="00AD7A2C" w:rsidRPr="00AD7A2C" w:rsidRDefault="00AD7A2C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 w:rsidRPr="00AD7A2C">
        <w:rPr>
          <w:rFonts w:ascii="微软雅黑" w:eastAsia="微软雅黑" w:hAnsi="微软雅黑" w:hint="eastAsia"/>
          <w:sz w:val="22"/>
          <w:szCs w:val="24"/>
        </w:rPr>
        <w:t>2</w:t>
      </w:r>
      <w:r w:rsidRPr="00AD7A2C">
        <w:rPr>
          <w:rFonts w:ascii="微软雅黑" w:eastAsia="微软雅黑" w:hAnsi="微软雅黑"/>
          <w:sz w:val="22"/>
          <w:szCs w:val="24"/>
        </w:rPr>
        <w:t xml:space="preserve">.3 </w:t>
      </w:r>
      <w:r w:rsidR="00FE30AE">
        <w:rPr>
          <w:rFonts w:ascii="微软雅黑" w:eastAsia="微软雅黑" w:hAnsi="微软雅黑"/>
          <w:sz w:val="22"/>
          <w:szCs w:val="24"/>
        </w:rPr>
        <w:t>2023</w:t>
      </w:r>
      <w:r w:rsidR="00FE30AE">
        <w:rPr>
          <w:rFonts w:ascii="微软雅黑" w:eastAsia="微软雅黑" w:hAnsi="微软雅黑" w:hint="eastAsia"/>
          <w:sz w:val="22"/>
          <w:szCs w:val="24"/>
        </w:rPr>
        <w:t>年</w:t>
      </w:r>
      <w:r w:rsidRPr="00AD7A2C">
        <w:rPr>
          <w:rFonts w:ascii="微软雅黑" w:eastAsia="微软雅黑" w:hAnsi="微软雅黑" w:hint="eastAsia"/>
          <w:sz w:val="22"/>
          <w:szCs w:val="24"/>
        </w:rPr>
        <w:t>中国</w:t>
      </w:r>
      <w:r w:rsidR="009832E3">
        <w:rPr>
          <w:rFonts w:ascii="微软雅黑" w:eastAsia="微软雅黑" w:hAnsi="微软雅黑" w:hint="eastAsia"/>
          <w:sz w:val="22"/>
          <w:szCs w:val="24"/>
        </w:rPr>
        <w:t>AIPC</w:t>
      </w:r>
      <w:r w:rsidR="002C0AC4">
        <w:rPr>
          <w:rFonts w:ascii="微软雅黑" w:eastAsia="微软雅黑" w:hAnsi="微软雅黑" w:hint="eastAsia"/>
          <w:sz w:val="22"/>
          <w:szCs w:val="24"/>
        </w:rPr>
        <w:t>整机</w:t>
      </w:r>
      <w:r w:rsidRPr="00AD7A2C">
        <w:rPr>
          <w:rFonts w:ascii="微软雅黑" w:eastAsia="微软雅黑" w:hAnsi="微软雅黑" w:hint="eastAsia"/>
          <w:sz w:val="22"/>
          <w:szCs w:val="24"/>
        </w:rPr>
        <w:t>产业发展现状</w:t>
      </w:r>
    </w:p>
    <w:p w:rsidR="00B40FF4" w:rsidRDefault="00B40FF4" w:rsidP="00B40FF4">
      <w:pPr>
        <w:snapToGrid w:val="0"/>
        <w:rPr>
          <w:rFonts w:ascii="微软雅黑" w:eastAsia="微软雅黑" w:hAnsi="微软雅黑"/>
          <w:sz w:val="22"/>
          <w:szCs w:val="24"/>
        </w:rPr>
      </w:pPr>
    </w:p>
    <w:p w:rsidR="00AD7A2C" w:rsidRPr="00751F2C" w:rsidRDefault="00AD7A2C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 xml:space="preserve">3 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="00E321E7">
        <w:rPr>
          <w:rFonts w:ascii="微软雅黑" w:eastAsia="微软雅黑" w:hAnsi="微软雅黑" w:hint="eastAsia"/>
          <w:sz w:val="22"/>
          <w:szCs w:val="24"/>
        </w:rPr>
        <w:t>整机</w:t>
      </w:r>
      <w:r w:rsidRPr="00751F2C">
        <w:rPr>
          <w:rFonts w:ascii="微软雅黑" w:eastAsia="微软雅黑" w:hAnsi="微软雅黑"/>
          <w:sz w:val="22"/>
          <w:szCs w:val="24"/>
        </w:rPr>
        <w:t>产业发展情况</w:t>
      </w:r>
    </w:p>
    <w:p w:rsidR="00AD7A2C" w:rsidRPr="00751F2C" w:rsidRDefault="00AD7A2C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>3.1 202</w:t>
      </w:r>
      <w:r w:rsidR="00FE30AE">
        <w:rPr>
          <w:rFonts w:ascii="微软雅黑" w:eastAsia="微软雅黑" w:hAnsi="微软雅黑"/>
          <w:sz w:val="22"/>
          <w:szCs w:val="24"/>
        </w:rPr>
        <w:t>3</w:t>
      </w:r>
      <w:r w:rsidRPr="00751F2C">
        <w:rPr>
          <w:rFonts w:ascii="微软雅黑" w:eastAsia="微软雅黑" w:hAnsi="微软雅黑"/>
          <w:sz w:val="22"/>
          <w:szCs w:val="24"/>
        </w:rPr>
        <w:t>年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="00E321E7">
        <w:rPr>
          <w:rFonts w:ascii="微软雅黑" w:eastAsia="微软雅黑" w:hAnsi="微软雅黑" w:hint="eastAsia"/>
          <w:sz w:val="22"/>
          <w:szCs w:val="24"/>
        </w:rPr>
        <w:t>整机</w:t>
      </w:r>
      <w:r w:rsidRPr="00751F2C">
        <w:rPr>
          <w:rFonts w:ascii="微软雅黑" w:eastAsia="微软雅黑" w:hAnsi="微软雅黑"/>
          <w:sz w:val="22"/>
          <w:szCs w:val="24"/>
        </w:rPr>
        <w:t>市场情况</w:t>
      </w:r>
    </w:p>
    <w:p w:rsidR="00AD7A2C" w:rsidRPr="00751F2C" w:rsidRDefault="00AD7A2C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 xml:space="preserve">3.1.1 </w:t>
      </w:r>
      <w:r w:rsidR="006D29BB">
        <w:rPr>
          <w:rFonts w:ascii="微软雅黑" w:eastAsia="微软雅黑" w:hAnsi="微软雅黑"/>
          <w:sz w:val="22"/>
          <w:szCs w:val="24"/>
        </w:rPr>
        <w:t>AI</w:t>
      </w:r>
      <w:r w:rsidR="00E321E7">
        <w:rPr>
          <w:rFonts w:ascii="微软雅黑" w:eastAsia="微软雅黑" w:hAnsi="微软雅黑"/>
          <w:sz w:val="22"/>
          <w:szCs w:val="24"/>
        </w:rPr>
        <w:t>PC</w:t>
      </w:r>
      <w:r w:rsidRPr="00751F2C">
        <w:rPr>
          <w:rFonts w:ascii="微软雅黑" w:eastAsia="微软雅黑" w:hAnsi="微软雅黑"/>
          <w:sz w:val="22"/>
          <w:szCs w:val="24"/>
        </w:rPr>
        <w:t>整机出货量</w:t>
      </w:r>
    </w:p>
    <w:p w:rsidR="00AD7A2C" w:rsidRPr="00751F2C" w:rsidRDefault="00AD7A2C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 xml:space="preserve">3.1.2 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Pr="00751F2C">
        <w:rPr>
          <w:rFonts w:ascii="微软雅黑" w:eastAsia="微软雅黑" w:hAnsi="微软雅黑"/>
          <w:sz w:val="22"/>
          <w:szCs w:val="24"/>
        </w:rPr>
        <w:t>细分产品出货量</w:t>
      </w:r>
    </w:p>
    <w:p w:rsidR="00E321E7" w:rsidRDefault="00AD7A2C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 xml:space="preserve">3.2 </w:t>
      </w:r>
      <w:r w:rsidR="00E321E7" w:rsidRPr="00751F2C">
        <w:rPr>
          <w:rFonts w:ascii="微软雅黑" w:eastAsia="微软雅黑" w:hAnsi="微软雅黑"/>
          <w:sz w:val="22"/>
          <w:szCs w:val="24"/>
        </w:rPr>
        <w:t>国产</w:t>
      </w:r>
      <w:r w:rsidRPr="00751F2C">
        <w:rPr>
          <w:rFonts w:ascii="微软雅黑" w:eastAsia="微软雅黑" w:hAnsi="微软雅黑"/>
          <w:sz w:val="22"/>
          <w:szCs w:val="24"/>
        </w:rPr>
        <w:t>CPU</w:t>
      </w:r>
      <w:r w:rsidR="00E321E7">
        <w:rPr>
          <w:rFonts w:ascii="微软雅黑" w:eastAsia="微软雅黑" w:hAnsi="微软雅黑" w:hint="eastAsia"/>
          <w:sz w:val="22"/>
          <w:szCs w:val="24"/>
        </w:rPr>
        <w:t>发展现状</w:t>
      </w:r>
    </w:p>
    <w:p w:rsidR="00AD7A2C" w:rsidRPr="00751F2C" w:rsidRDefault="00AD7A2C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>3.2.1 主要技术路线及趋势</w:t>
      </w:r>
    </w:p>
    <w:p w:rsidR="00AD7A2C" w:rsidRDefault="00AD7A2C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>3.2.2 国产CPU表现</w:t>
      </w:r>
    </w:p>
    <w:p w:rsidR="005D3A46" w:rsidRDefault="00E321E7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3</w:t>
      </w:r>
      <w:r>
        <w:rPr>
          <w:rFonts w:ascii="微软雅黑" w:eastAsia="微软雅黑" w:hAnsi="微软雅黑"/>
          <w:sz w:val="22"/>
          <w:szCs w:val="24"/>
        </w:rPr>
        <w:t xml:space="preserve">.3 </w:t>
      </w:r>
      <w:r w:rsidR="005D3A46">
        <w:rPr>
          <w:rFonts w:ascii="微软雅黑" w:eastAsia="微软雅黑" w:hAnsi="微软雅黑" w:hint="eastAsia"/>
          <w:sz w:val="22"/>
          <w:szCs w:val="24"/>
        </w:rPr>
        <w:t>国产GPU</w:t>
      </w:r>
      <w:r w:rsidR="00696561">
        <w:rPr>
          <w:rFonts w:ascii="微软雅黑" w:eastAsia="微软雅黑" w:hAnsi="微软雅黑" w:hint="eastAsia"/>
          <w:sz w:val="22"/>
          <w:szCs w:val="24"/>
        </w:rPr>
        <w:t>发展现状</w:t>
      </w:r>
    </w:p>
    <w:p w:rsidR="00696561" w:rsidRDefault="00696561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3</w:t>
      </w:r>
      <w:r>
        <w:rPr>
          <w:rFonts w:ascii="微软雅黑" w:eastAsia="微软雅黑" w:hAnsi="微软雅黑"/>
          <w:sz w:val="22"/>
          <w:szCs w:val="24"/>
        </w:rPr>
        <w:t xml:space="preserve">.3.1 </w:t>
      </w:r>
      <w:r>
        <w:rPr>
          <w:rFonts w:ascii="微软雅黑" w:eastAsia="微软雅黑" w:hAnsi="微软雅黑" w:hint="eastAsia"/>
          <w:sz w:val="22"/>
          <w:szCs w:val="24"/>
        </w:rPr>
        <w:t>主要布局企业</w:t>
      </w:r>
    </w:p>
    <w:p w:rsidR="00696561" w:rsidRDefault="00696561" w:rsidP="00AD7A2C">
      <w:pPr>
        <w:snapToGrid w:val="0"/>
        <w:rPr>
          <w:rFonts w:ascii="微软雅黑" w:eastAsia="微软雅黑" w:hAnsi="微软雅黑" w:hint="eastAsia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3</w:t>
      </w:r>
      <w:r>
        <w:rPr>
          <w:rFonts w:ascii="微软雅黑" w:eastAsia="微软雅黑" w:hAnsi="微软雅黑"/>
          <w:sz w:val="22"/>
          <w:szCs w:val="24"/>
        </w:rPr>
        <w:t xml:space="preserve">.3.2 </w:t>
      </w:r>
      <w:r>
        <w:rPr>
          <w:rFonts w:ascii="微软雅黑" w:eastAsia="微软雅黑" w:hAnsi="微软雅黑" w:hint="eastAsia"/>
          <w:sz w:val="22"/>
          <w:szCs w:val="24"/>
        </w:rPr>
        <w:t>国产GPU市场表现</w:t>
      </w:r>
    </w:p>
    <w:p w:rsidR="00E321E7" w:rsidRPr="00751F2C" w:rsidRDefault="00696561" w:rsidP="00AD7A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 xml:space="preserve">3.4 </w:t>
      </w:r>
      <w:r w:rsidR="009832E3">
        <w:rPr>
          <w:rFonts w:ascii="微软雅黑" w:eastAsia="微软雅黑" w:hAnsi="微软雅黑" w:hint="eastAsia"/>
          <w:sz w:val="22"/>
          <w:szCs w:val="24"/>
        </w:rPr>
        <w:t>AIPC</w:t>
      </w:r>
      <w:r w:rsidR="00FE30AE">
        <w:rPr>
          <w:rFonts w:ascii="微软雅黑" w:eastAsia="微软雅黑" w:hAnsi="微软雅黑" w:hint="eastAsia"/>
          <w:sz w:val="22"/>
          <w:szCs w:val="24"/>
        </w:rPr>
        <w:t>整机市场格局</w:t>
      </w:r>
    </w:p>
    <w:p w:rsidR="00AD7A2C" w:rsidRPr="00FE30AE" w:rsidRDefault="00FE30AE" w:rsidP="00FE30AE">
      <w:pPr>
        <w:adjustRightInd w:val="0"/>
        <w:snapToGrid w:val="0"/>
        <w:ind w:firstLineChars="200" w:firstLine="420"/>
        <w:rPr>
          <w:rFonts w:eastAsia="微软雅黑"/>
          <w:color w:val="3333CC"/>
        </w:rPr>
      </w:pPr>
      <w:r w:rsidRPr="00FE30AE">
        <w:rPr>
          <w:rFonts w:eastAsia="微软雅黑" w:hint="eastAsia"/>
          <w:color w:val="3333CC"/>
        </w:rPr>
        <w:t>主要企业产品布局</w:t>
      </w:r>
      <w:r w:rsidR="002C0AC4">
        <w:rPr>
          <w:rFonts w:eastAsia="微软雅黑" w:hint="eastAsia"/>
          <w:color w:val="3333CC"/>
        </w:rPr>
        <w:t>及竞争力评述</w:t>
      </w:r>
    </w:p>
    <w:p w:rsidR="00AD7A2C" w:rsidRDefault="00AD7A2C" w:rsidP="00B40FF4">
      <w:pPr>
        <w:snapToGrid w:val="0"/>
        <w:rPr>
          <w:rFonts w:ascii="微软雅黑" w:eastAsia="微软雅黑" w:hAnsi="微软雅黑"/>
          <w:sz w:val="22"/>
          <w:szCs w:val="24"/>
        </w:rPr>
      </w:pPr>
    </w:p>
    <w:p w:rsidR="002C0AC4" w:rsidRDefault="002C0AC4" w:rsidP="00B40FF4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4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 w:rsidR="009832E3">
        <w:rPr>
          <w:rFonts w:ascii="微软雅黑" w:eastAsia="微软雅黑" w:hAnsi="微软雅黑" w:hint="eastAsia"/>
          <w:sz w:val="22"/>
          <w:szCs w:val="24"/>
        </w:rPr>
        <w:t>AIPC</w:t>
      </w:r>
      <w:r>
        <w:rPr>
          <w:rFonts w:ascii="微软雅黑" w:eastAsia="微软雅黑" w:hAnsi="微软雅黑" w:hint="eastAsia"/>
          <w:sz w:val="22"/>
          <w:szCs w:val="24"/>
        </w:rPr>
        <w:t>应用市场发展</w:t>
      </w:r>
    </w:p>
    <w:p w:rsidR="002C0AC4" w:rsidRDefault="002C0AC4" w:rsidP="00B40FF4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4</w:t>
      </w:r>
      <w:r>
        <w:rPr>
          <w:rFonts w:ascii="微软雅黑" w:eastAsia="微软雅黑" w:hAnsi="微软雅黑"/>
          <w:sz w:val="22"/>
          <w:szCs w:val="24"/>
        </w:rPr>
        <w:t xml:space="preserve">.1 </w:t>
      </w:r>
      <w:r w:rsidR="009832E3">
        <w:rPr>
          <w:rFonts w:ascii="微软雅黑" w:eastAsia="微软雅黑" w:hAnsi="微软雅黑" w:hint="eastAsia"/>
          <w:sz w:val="22"/>
          <w:szCs w:val="24"/>
        </w:rPr>
        <w:t>AIPC</w:t>
      </w:r>
      <w:r w:rsidR="00696561">
        <w:rPr>
          <w:rFonts w:ascii="微软雅黑" w:eastAsia="微软雅黑" w:hAnsi="微软雅黑" w:hint="eastAsia"/>
          <w:sz w:val="22"/>
          <w:szCs w:val="24"/>
        </w:rPr>
        <w:t>主要应用领域</w:t>
      </w:r>
    </w:p>
    <w:p w:rsidR="00605FD2" w:rsidRDefault="003D7EB8" w:rsidP="00751F2C">
      <w:pPr>
        <w:snapToGrid w:val="0"/>
        <w:rPr>
          <w:rFonts w:ascii="微软雅黑" w:eastAsia="微软雅黑" w:hAnsi="微软雅黑" w:hint="eastAsia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 xml:space="preserve">4.2 </w:t>
      </w:r>
      <w:r w:rsidR="00696561">
        <w:rPr>
          <w:rFonts w:ascii="微软雅黑" w:eastAsia="微软雅黑" w:hAnsi="微软雅黑" w:hint="eastAsia"/>
          <w:sz w:val="22"/>
          <w:szCs w:val="24"/>
        </w:rPr>
        <w:t>AI</w:t>
      </w:r>
      <w:r w:rsidR="00696561">
        <w:rPr>
          <w:rFonts w:ascii="微软雅黑" w:eastAsia="微软雅黑" w:hAnsi="微软雅黑"/>
          <w:sz w:val="22"/>
          <w:szCs w:val="24"/>
        </w:rPr>
        <w:t>PC</w:t>
      </w:r>
      <w:r w:rsidR="00265104">
        <w:rPr>
          <w:rFonts w:ascii="微软雅黑" w:eastAsia="微软雅黑" w:hAnsi="微软雅黑" w:hint="eastAsia"/>
          <w:sz w:val="22"/>
          <w:szCs w:val="24"/>
        </w:rPr>
        <w:t>下游应用结构</w:t>
      </w:r>
    </w:p>
    <w:p w:rsidR="002245A9" w:rsidRDefault="006D29BB" w:rsidP="00751F2C">
      <w:pPr>
        <w:snapToGrid w:val="0"/>
        <w:rPr>
          <w:rFonts w:ascii="微软雅黑" w:eastAsia="微软雅黑" w:hAnsi="微软雅黑" w:hint="eastAsia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4.3 AIPC</w:t>
      </w:r>
      <w:r>
        <w:rPr>
          <w:rFonts w:ascii="微软雅黑" w:eastAsia="微软雅黑" w:hAnsi="微软雅黑" w:hint="eastAsia"/>
          <w:sz w:val="22"/>
          <w:szCs w:val="24"/>
        </w:rPr>
        <w:t>应用趋势</w:t>
      </w:r>
    </w:p>
    <w:p w:rsidR="003D7EB8" w:rsidRPr="00751F2C" w:rsidRDefault="003D7EB8" w:rsidP="00751F2C">
      <w:pPr>
        <w:snapToGrid w:val="0"/>
        <w:rPr>
          <w:rFonts w:ascii="微软雅黑" w:eastAsia="微软雅黑" w:hAnsi="微软雅黑"/>
          <w:sz w:val="22"/>
          <w:szCs w:val="24"/>
        </w:rPr>
      </w:pPr>
    </w:p>
    <w:p w:rsidR="00605FD2" w:rsidRPr="00751F2C" w:rsidRDefault="0062100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5</w:t>
      </w:r>
      <w:r w:rsidR="00605FD2" w:rsidRPr="00751F2C">
        <w:rPr>
          <w:rFonts w:ascii="微软雅黑" w:eastAsia="微软雅黑" w:hAnsi="微软雅黑"/>
          <w:sz w:val="22"/>
          <w:szCs w:val="24"/>
        </w:rPr>
        <w:t xml:space="preserve"> 中国主要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="00605FD2" w:rsidRPr="00751F2C">
        <w:rPr>
          <w:rFonts w:ascii="微软雅黑" w:eastAsia="微软雅黑" w:hAnsi="微软雅黑"/>
          <w:sz w:val="22"/>
          <w:szCs w:val="24"/>
        </w:rPr>
        <w:t>供应商评述</w:t>
      </w:r>
    </w:p>
    <w:p w:rsidR="00605FD2" w:rsidRPr="00751F2C" w:rsidRDefault="002245A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5.</w:t>
      </w:r>
      <w:r w:rsidR="00605FD2" w:rsidRPr="00751F2C">
        <w:rPr>
          <w:rFonts w:ascii="微软雅黑" w:eastAsia="微软雅黑" w:hAnsi="微软雅黑"/>
          <w:sz w:val="22"/>
          <w:szCs w:val="24"/>
        </w:rPr>
        <w:t xml:space="preserve">1 </w:t>
      </w:r>
      <w:r w:rsidR="006D29BB">
        <w:rPr>
          <w:rFonts w:ascii="微软雅黑" w:eastAsia="微软雅黑" w:hAnsi="微软雅黑" w:hint="eastAsia"/>
          <w:sz w:val="22"/>
          <w:szCs w:val="24"/>
        </w:rPr>
        <w:t>*</w:t>
      </w:r>
      <w:r w:rsidR="006D29BB">
        <w:rPr>
          <w:rFonts w:ascii="微软雅黑" w:eastAsia="微软雅黑" w:hAnsi="微软雅黑"/>
          <w:sz w:val="22"/>
          <w:szCs w:val="24"/>
        </w:rPr>
        <w:t>*</w:t>
      </w:r>
    </w:p>
    <w:p w:rsidR="00605FD2" w:rsidRPr="002245A9" w:rsidRDefault="009832E3" w:rsidP="002245A9">
      <w:pPr>
        <w:adjustRightInd w:val="0"/>
        <w:snapToGrid w:val="0"/>
        <w:ind w:firstLineChars="200" w:firstLine="420"/>
        <w:rPr>
          <w:rFonts w:eastAsia="微软雅黑"/>
          <w:color w:val="3333CC"/>
        </w:rPr>
      </w:pPr>
      <w:r>
        <w:rPr>
          <w:rFonts w:eastAsia="微软雅黑"/>
          <w:color w:val="3333CC"/>
        </w:rPr>
        <w:t>AIPC</w:t>
      </w:r>
      <w:r w:rsidR="00605FD2" w:rsidRPr="002245A9">
        <w:rPr>
          <w:rFonts w:eastAsia="微软雅黑"/>
          <w:color w:val="3333CC"/>
        </w:rPr>
        <w:t>代表产品及特点</w:t>
      </w:r>
    </w:p>
    <w:p w:rsidR="00605FD2" w:rsidRPr="00751F2C" w:rsidRDefault="002245A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5.</w:t>
      </w:r>
      <w:r w:rsidR="00605FD2" w:rsidRPr="00751F2C">
        <w:rPr>
          <w:rFonts w:ascii="微软雅黑" w:eastAsia="微软雅黑" w:hAnsi="微软雅黑"/>
          <w:sz w:val="22"/>
          <w:szCs w:val="24"/>
        </w:rPr>
        <w:t xml:space="preserve">2 </w:t>
      </w:r>
      <w:r w:rsidR="00621009">
        <w:rPr>
          <w:rFonts w:ascii="微软雅黑" w:eastAsia="微软雅黑" w:hAnsi="微软雅黑" w:hint="eastAsia"/>
          <w:sz w:val="22"/>
          <w:szCs w:val="24"/>
        </w:rPr>
        <w:t>*</w:t>
      </w:r>
      <w:r w:rsidR="00621009">
        <w:rPr>
          <w:rFonts w:ascii="微软雅黑" w:eastAsia="微软雅黑" w:hAnsi="微软雅黑"/>
          <w:sz w:val="22"/>
          <w:szCs w:val="24"/>
        </w:rPr>
        <w:t>*</w:t>
      </w:r>
    </w:p>
    <w:p w:rsidR="00605FD2" w:rsidRPr="00751F2C" w:rsidRDefault="002245A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5.</w:t>
      </w:r>
      <w:r w:rsidR="00605FD2" w:rsidRPr="00751F2C">
        <w:rPr>
          <w:rFonts w:ascii="微软雅黑" w:eastAsia="微软雅黑" w:hAnsi="微软雅黑"/>
          <w:sz w:val="22"/>
          <w:szCs w:val="24"/>
        </w:rPr>
        <w:t xml:space="preserve">3 </w:t>
      </w:r>
      <w:r w:rsidR="00621009">
        <w:rPr>
          <w:rFonts w:ascii="微软雅黑" w:eastAsia="微软雅黑" w:hAnsi="微软雅黑" w:hint="eastAsia"/>
          <w:sz w:val="22"/>
          <w:szCs w:val="24"/>
        </w:rPr>
        <w:t>*</w:t>
      </w:r>
      <w:r w:rsidR="00621009">
        <w:rPr>
          <w:rFonts w:ascii="微软雅黑" w:eastAsia="微软雅黑" w:hAnsi="微软雅黑"/>
          <w:sz w:val="22"/>
          <w:szCs w:val="24"/>
        </w:rPr>
        <w:t>*</w:t>
      </w:r>
    </w:p>
    <w:p w:rsidR="00605FD2" w:rsidRDefault="002245A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5.</w:t>
      </w:r>
      <w:r w:rsidR="00605FD2" w:rsidRPr="00751F2C">
        <w:rPr>
          <w:rFonts w:ascii="微软雅黑" w:eastAsia="微软雅黑" w:hAnsi="微软雅黑"/>
          <w:sz w:val="22"/>
          <w:szCs w:val="24"/>
        </w:rPr>
        <w:t xml:space="preserve">4 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="00605FD2" w:rsidRPr="00751F2C">
        <w:rPr>
          <w:rFonts w:ascii="微软雅黑" w:eastAsia="微软雅黑" w:hAnsi="微软雅黑"/>
          <w:sz w:val="22"/>
          <w:szCs w:val="24"/>
        </w:rPr>
        <w:t>产品综评</w:t>
      </w:r>
    </w:p>
    <w:p w:rsidR="00621009" w:rsidRPr="00751F2C" w:rsidRDefault="00621009" w:rsidP="00751F2C">
      <w:pPr>
        <w:snapToGrid w:val="0"/>
        <w:rPr>
          <w:rFonts w:ascii="微软雅黑" w:eastAsia="微软雅黑" w:hAnsi="微软雅黑"/>
          <w:sz w:val="22"/>
          <w:szCs w:val="24"/>
        </w:rPr>
      </w:pPr>
    </w:p>
    <w:p w:rsidR="00605FD2" w:rsidRPr="00751F2C" w:rsidRDefault="00605FD2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 w:rsidRPr="00751F2C">
        <w:rPr>
          <w:rFonts w:ascii="微软雅黑" w:eastAsia="微软雅黑" w:hAnsi="微软雅黑"/>
          <w:sz w:val="22"/>
          <w:szCs w:val="24"/>
        </w:rPr>
        <w:t>5 202</w:t>
      </w:r>
      <w:r w:rsidR="006D29BB">
        <w:rPr>
          <w:rFonts w:ascii="微软雅黑" w:eastAsia="微软雅黑" w:hAnsi="微软雅黑"/>
          <w:sz w:val="22"/>
          <w:szCs w:val="24"/>
        </w:rPr>
        <w:t>4</w:t>
      </w:r>
      <w:r w:rsidRPr="00751F2C">
        <w:rPr>
          <w:rFonts w:ascii="微软雅黑" w:eastAsia="微软雅黑" w:hAnsi="微软雅黑"/>
          <w:sz w:val="22"/>
          <w:szCs w:val="24"/>
        </w:rPr>
        <w:t>年中国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Pr="00751F2C">
        <w:rPr>
          <w:rFonts w:ascii="微软雅黑" w:eastAsia="微软雅黑" w:hAnsi="微软雅黑"/>
          <w:sz w:val="22"/>
          <w:szCs w:val="24"/>
        </w:rPr>
        <w:t>市场展望</w:t>
      </w:r>
    </w:p>
    <w:p w:rsidR="00605FD2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6.</w:t>
      </w:r>
      <w:r w:rsidR="00605FD2" w:rsidRPr="00751F2C">
        <w:rPr>
          <w:rFonts w:ascii="微软雅黑" w:eastAsia="微软雅黑" w:hAnsi="微软雅黑"/>
          <w:sz w:val="22"/>
          <w:szCs w:val="24"/>
        </w:rPr>
        <w:t>1 中国市场出货量预测</w:t>
      </w:r>
    </w:p>
    <w:p w:rsidR="00605FD2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6.</w:t>
      </w:r>
      <w:r w:rsidR="00605FD2" w:rsidRPr="00751F2C">
        <w:rPr>
          <w:rFonts w:ascii="微软雅黑" w:eastAsia="微软雅黑" w:hAnsi="微软雅黑"/>
          <w:sz w:val="22"/>
          <w:szCs w:val="24"/>
        </w:rPr>
        <w:t>2 中国</w:t>
      </w:r>
      <w:r w:rsidR="009832E3">
        <w:rPr>
          <w:rFonts w:ascii="微软雅黑" w:eastAsia="微软雅黑" w:hAnsi="微软雅黑"/>
          <w:sz w:val="22"/>
          <w:szCs w:val="24"/>
        </w:rPr>
        <w:t>AIPC</w:t>
      </w:r>
      <w:r w:rsidR="00605FD2" w:rsidRPr="00751F2C">
        <w:rPr>
          <w:rFonts w:ascii="微软雅黑" w:eastAsia="微软雅黑" w:hAnsi="微软雅黑"/>
          <w:sz w:val="22"/>
          <w:szCs w:val="24"/>
        </w:rPr>
        <w:t>市场细分应用领域格局预测</w:t>
      </w:r>
    </w:p>
    <w:p w:rsidR="00605FD2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6.</w:t>
      </w:r>
      <w:r w:rsidR="00605FD2" w:rsidRPr="00751F2C">
        <w:rPr>
          <w:rFonts w:ascii="微软雅黑" w:eastAsia="微软雅黑" w:hAnsi="微软雅黑"/>
          <w:sz w:val="22"/>
          <w:szCs w:val="24"/>
        </w:rPr>
        <w:t>3 驱动因素和阻碍因素分析</w:t>
      </w:r>
    </w:p>
    <w:p w:rsidR="00605FD2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6.</w:t>
      </w:r>
      <w:r w:rsidR="00605FD2" w:rsidRPr="00751F2C">
        <w:rPr>
          <w:rFonts w:ascii="微软雅黑" w:eastAsia="微软雅黑" w:hAnsi="微软雅黑"/>
          <w:sz w:val="22"/>
          <w:szCs w:val="24"/>
        </w:rPr>
        <w:t>3.1 驱动因素</w:t>
      </w:r>
    </w:p>
    <w:p w:rsidR="00605FD2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6.</w:t>
      </w:r>
      <w:r w:rsidR="00605FD2" w:rsidRPr="00751F2C">
        <w:rPr>
          <w:rFonts w:ascii="微软雅黑" w:eastAsia="微软雅黑" w:hAnsi="微软雅黑"/>
          <w:sz w:val="22"/>
          <w:szCs w:val="24"/>
        </w:rPr>
        <w:t>3.2 阻碍因素</w:t>
      </w:r>
    </w:p>
    <w:p w:rsidR="00605FD2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6.</w:t>
      </w:r>
      <w:r w:rsidR="00605FD2" w:rsidRPr="00751F2C">
        <w:rPr>
          <w:rFonts w:ascii="微软雅黑" w:eastAsia="微软雅黑" w:hAnsi="微软雅黑"/>
          <w:sz w:val="22"/>
          <w:szCs w:val="24"/>
        </w:rPr>
        <w:t>4 重大市场变化</w:t>
      </w:r>
    </w:p>
    <w:p w:rsidR="00896DE9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</w:p>
    <w:p w:rsidR="00605FD2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7</w:t>
      </w:r>
      <w:r w:rsidR="00605FD2" w:rsidRPr="00751F2C">
        <w:rPr>
          <w:rFonts w:ascii="微软雅黑" w:eastAsia="微软雅黑" w:hAnsi="微软雅黑"/>
          <w:sz w:val="22"/>
          <w:szCs w:val="24"/>
        </w:rPr>
        <w:t xml:space="preserve"> 赛</w:t>
      </w:r>
      <w:proofErr w:type="gramStart"/>
      <w:r w:rsidR="00605FD2" w:rsidRPr="00751F2C">
        <w:rPr>
          <w:rFonts w:ascii="微软雅黑" w:eastAsia="微软雅黑" w:hAnsi="微软雅黑"/>
          <w:sz w:val="22"/>
          <w:szCs w:val="24"/>
        </w:rPr>
        <w:t>迪</w:t>
      </w:r>
      <w:proofErr w:type="gramEnd"/>
      <w:r w:rsidR="00605FD2" w:rsidRPr="00751F2C">
        <w:rPr>
          <w:rFonts w:ascii="微软雅黑" w:eastAsia="微软雅黑" w:hAnsi="微软雅黑"/>
          <w:sz w:val="22"/>
          <w:szCs w:val="24"/>
        </w:rPr>
        <w:t>建议</w:t>
      </w:r>
    </w:p>
    <w:p w:rsidR="00605FD2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7</w:t>
      </w:r>
      <w:r w:rsidR="00605FD2" w:rsidRPr="00751F2C">
        <w:rPr>
          <w:rFonts w:ascii="微软雅黑" w:eastAsia="微软雅黑" w:hAnsi="微软雅黑"/>
          <w:sz w:val="22"/>
          <w:szCs w:val="24"/>
        </w:rPr>
        <w:t>.1 政策建议</w:t>
      </w:r>
    </w:p>
    <w:p w:rsidR="00605FD2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7</w:t>
      </w:r>
      <w:r w:rsidR="00605FD2" w:rsidRPr="00751F2C">
        <w:rPr>
          <w:rFonts w:ascii="微软雅黑" w:eastAsia="微软雅黑" w:hAnsi="微软雅黑"/>
          <w:sz w:val="22"/>
          <w:szCs w:val="24"/>
        </w:rPr>
        <w:t>.2 对厂商</w:t>
      </w:r>
    </w:p>
    <w:p w:rsidR="00D50C2B" w:rsidRPr="00751F2C" w:rsidRDefault="00896DE9" w:rsidP="00751F2C">
      <w:pPr>
        <w:snapToGrid w:val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7</w:t>
      </w:r>
      <w:r w:rsidR="00605FD2" w:rsidRPr="00751F2C">
        <w:rPr>
          <w:rFonts w:ascii="微软雅黑" w:eastAsia="微软雅黑" w:hAnsi="微软雅黑"/>
          <w:sz w:val="22"/>
          <w:szCs w:val="24"/>
        </w:rPr>
        <w:t>.3 对用户</w:t>
      </w:r>
    </w:p>
    <w:sectPr w:rsidR="00D50C2B" w:rsidRPr="0075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30" w:rsidRDefault="003F5630" w:rsidP="009832E3">
      <w:r>
        <w:separator/>
      </w:r>
    </w:p>
  </w:endnote>
  <w:endnote w:type="continuationSeparator" w:id="0">
    <w:p w:rsidR="003F5630" w:rsidRDefault="003F5630" w:rsidP="0098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30" w:rsidRDefault="003F5630" w:rsidP="009832E3">
      <w:r>
        <w:separator/>
      </w:r>
    </w:p>
  </w:footnote>
  <w:footnote w:type="continuationSeparator" w:id="0">
    <w:p w:rsidR="003F5630" w:rsidRDefault="003F5630" w:rsidP="0098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D2"/>
    <w:rsid w:val="000D129F"/>
    <w:rsid w:val="000F4C9A"/>
    <w:rsid w:val="002245A9"/>
    <w:rsid w:val="00265104"/>
    <w:rsid w:val="002C0AC4"/>
    <w:rsid w:val="003D7EB8"/>
    <w:rsid w:val="003F5630"/>
    <w:rsid w:val="005D3A46"/>
    <w:rsid w:val="00605FD2"/>
    <w:rsid w:val="00621009"/>
    <w:rsid w:val="00665618"/>
    <w:rsid w:val="00696561"/>
    <w:rsid w:val="006D29BB"/>
    <w:rsid w:val="00707A86"/>
    <w:rsid w:val="00713C26"/>
    <w:rsid w:val="00751F2C"/>
    <w:rsid w:val="00896DE9"/>
    <w:rsid w:val="009261B9"/>
    <w:rsid w:val="009832E3"/>
    <w:rsid w:val="00A7190F"/>
    <w:rsid w:val="00AD7A2C"/>
    <w:rsid w:val="00B10C73"/>
    <w:rsid w:val="00B40FF4"/>
    <w:rsid w:val="00BC1C29"/>
    <w:rsid w:val="00D4442B"/>
    <w:rsid w:val="00D459A7"/>
    <w:rsid w:val="00E321E7"/>
    <w:rsid w:val="00EF4AA6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C32B3"/>
  <w15:chartTrackingRefBased/>
  <w15:docId w15:val="{F0A6204C-A7B2-4978-B104-4231D172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F2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1F2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32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3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2024-10-24T10:15:00Z</dcterms:created>
  <dcterms:modified xsi:type="dcterms:W3CDTF">2024-10-24T10:15:00Z</dcterms:modified>
</cp:coreProperties>
</file>